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2719" w:right="3158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0" w:lineRule="auto"/>
        <w:ind w:left="2719" w:right="315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ANÁLISE TÉCNICA DOCUMENTAL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83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classificação será realizada em fase única através da análise técnica documental, de acordo com os critérios e a pontuação no quadro abaixo, apenas para os candidatos homologados.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1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upervisor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0.0" w:type="dxa"/>
        <w:jc w:val="left"/>
        <w:tblInd w:w="1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80"/>
        <w:gridCol w:w="5120"/>
        <w:gridCol w:w="3180"/>
        <w:tblGridChange w:id="0">
          <w:tblGrid>
            <w:gridCol w:w="1280"/>
            <w:gridCol w:w="5120"/>
            <w:gridCol w:w="3180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1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6"/>
              </w:tabs>
              <w:spacing w:after="0" w:before="119" w:line="240" w:lineRule="auto"/>
              <w:ind w:left="103" w:right="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Comprovante</w:t>
              <w:tab/>
              <w:t xml:space="preserve">de coordenação em ações de extensão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582" w:firstLine="101.0000000000000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pontos por ação (máximo 40 pontos)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3" w:right="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Especialização na área 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Informática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ou na área do cargo pretendido ou áreas correlatas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3" w:right="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Mestrado na área 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Informática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ou na área do cargo pretendido ou áreas correlatas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3" w:right="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Doutorado na área 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Informática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ou na área do cargo pretendido ou áreas correlatas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1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Apoio Acadêmico/Administrativo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0.0" w:type="dxa"/>
        <w:jc w:val="left"/>
        <w:tblInd w:w="1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80"/>
        <w:gridCol w:w="5120"/>
        <w:gridCol w:w="3180"/>
        <w:tblGridChange w:id="0">
          <w:tblGrid>
            <w:gridCol w:w="1280"/>
            <w:gridCol w:w="5120"/>
            <w:gridCol w:w="3180"/>
          </w:tblGrid>
        </w:tblGridChange>
      </w:tblGrid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41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3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projetos de extensão e/ou ensino como membro da equipe executora (bolsista ou voluntário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ponto por projeto por ano executado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(máximo 10 pontos)</w:t>
            </w:r>
          </w:p>
        </w:tc>
      </w:tr>
      <w:tr>
        <w:trPr>
          <w:cantSplit w:val="0"/>
          <w:trHeight w:val="107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3" w:right="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projetos que envolvam monitoria (bolsista ou voluntário)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5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ponto por projeto por ano executado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(máximo 10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5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pontos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20" w:orient="portrait"/>
          <w:pgMar w:bottom="280" w:top="2600" w:left="992" w:right="566" w:header="73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279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31">
      <w:pPr>
        <w:spacing w:before="0" w:lineRule="auto"/>
        <w:ind w:left="15" w:right="45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96"/>
        </w:tabs>
        <w:spacing w:after="0" w:before="0" w:line="360" w:lineRule="auto"/>
        <w:ind w:left="141" w:right="581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para os devidos fins que não há incompatibilidade de horário entre as atividades realizadas pelo servidor (a)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Campus </w:t>
      </w: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as suas atividades de bolsista na Bolsa-Formação - Pronatec Empreender.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3623"/>
        </w:tabs>
        <w:spacing w:after="0" w:before="0" w:line="240" w:lineRule="auto"/>
        <w:ind w:left="0" w:right="43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1892696</wp:posOffset>
                </wp:positionH>
                <wp:positionV relativeFrom="paragraph">
                  <wp:posOffset>218275</wp:posOffset>
                </wp:positionV>
                <wp:extent cx="2514975" cy="226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3463" y="3779365"/>
                          <a:ext cx="2505075" cy="1270"/>
                        </a:xfrm>
                        <a:custGeom>
                          <a:rect b="b" l="l" r="r" t="t"/>
                          <a:pathLst>
                            <a:path extrusionOk="0" h="120000" w="2505075">
                              <a:moveTo>
                                <a:pt x="0" y="0"/>
                              </a:moveTo>
                              <a:lnTo>
                                <a:pt x="250477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1892696</wp:posOffset>
                </wp:positionH>
                <wp:positionV relativeFrom="paragraph">
                  <wp:posOffset>218275</wp:posOffset>
                </wp:positionV>
                <wp:extent cx="2514975" cy="226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97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719" w:right="315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2600" w:left="992" w:right="566" w:header="739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Chefia imediata</w:t>
      </w:r>
    </w:p>
    <w:p w:rsidR="00000000" w:rsidDel="00000000" w:rsidP="00000000" w:rsidRDefault="00000000" w:rsidRPr="00000000" w14:paraId="0000003C">
      <w:pPr>
        <w:pStyle w:val="Heading1"/>
        <w:spacing w:before="4" w:lineRule="auto"/>
        <w:ind w:left="2719" w:right="3158" w:firstLine="0"/>
        <w:jc w:val="center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  <w:tab w:val="left" w:leader="none" w:pos="1777"/>
          <w:tab w:val="left" w:leader="none" w:pos="2797"/>
          <w:tab w:val="left" w:leader="none" w:pos="3317"/>
          <w:tab w:val="left" w:leader="none" w:pos="5155"/>
          <w:tab w:val="left" w:leader="none" w:pos="5508"/>
          <w:tab w:val="left" w:leader="none" w:pos="6655"/>
          <w:tab w:val="left" w:leader="none" w:pos="7808"/>
          <w:tab w:val="left" w:leader="none" w:pos="8183"/>
          <w:tab w:val="left" w:leader="none" w:pos="8715"/>
          <w:tab w:val="left" w:leader="none" w:pos="9527"/>
        </w:tabs>
        <w:spacing w:after="0" w:before="1" w:line="360" w:lineRule="auto"/>
        <w:ind w:left="141" w:right="583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classificado para atuar</w:t>
        <w:tab/>
        <w:t xml:space="preserve">como</w:t>
        <w:tab/>
        <w:t xml:space="preserve">bolsista</w:t>
        <w:tab/>
        <w:t xml:space="preserve">na</w:t>
        <w:tab/>
        <w:t xml:space="preserve">Bolsa-Formação</w:t>
        <w:tab/>
        <w:t xml:space="preserve">-</w:t>
        <w:tab/>
        <w:t xml:space="preserve">Pronatec</w:t>
        <w:tab/>
        <w:t xml:space="preserve">Empreender,</w:t>
        <w:tab/>
        <w:t xml:space="preserve">no</w:t>
        <w:tab/>
        <w:t xml:space="preserve">cargo</w:t>
        <w:tab/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Campus </w:t>
      </w: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aceitar a vaga, declaro: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46" w:line="240" w:lineRule="auto"/>
        <w:ind w:left="86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os termos do Edital;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47" w:line="240" w:lineRule="auto"/>
        <w:ind w:left="86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atividades referentes ao cargo selecionado;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46" w:line="240" w:lineRule="auto"/>
        <w:ind w:left="86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cumprir a carga horária prevista;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47" w:line="240" w:lineRule="auto"/>
        <w:ind w:left="86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de que a bolsa recebida é intransferível;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46" w:line="360" w:lineRule="auto"/>
        <w:ind w:left="861" w:right="589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o IFRS não se responsabiliza por eventuais atrasos nos pagamentos de bolsas que venham a ocorrer em função da não descentralização do recurso orçamentário;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0" w:line="360" w:lineRule="auto"/>
        <w:ind w:left="861" w:right="58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a carga horária das atividades de bolsista não poderá estar incluída na jornada regular de trabalho exercida no IFRS quando servidores do IFRS.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1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Comunicarei imediatamente à Coordenação Adjunta da Unidade quaisquer alterações nas condições declaradas acima.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3623"/>
        </w:tabs>
        <w:spacing w:after="0" w:before="0" w:line="240" w:lineRule="auto"/>
        <w:ind w:left="0" w:right="43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2006548</wp:posOffset>
                </wp:positionH>
                <wp:positionV relativeFrom="paragraph">
                  <wp:posOffset>249227</wp:posOffset>
                </wp:positionV>
                <wp:extent cx="2287010" cy="226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7445" y="3779365"/>
                          <a:ext cx="2277110" cy="1270"/>
                        </a:xfrm>
                        <a:custGeom>
                          <a:rect b="b" l="l" r="r" t="t"/>
                          <a:pathLst>
                            <a:path extrusionOk="0" h="120000" w="2277110">
                              <a:moveTo>
                                <a:pt x="0" y="0"/>
                              </a:moveTo>
                              <a:lnTo>
                                <a:pt x="227707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2006548</wp:posOffset>
                </wp:positionH>
                <wp:positionV relativeFrom="paragraph">
                  <wp:posOffset>249227</wp:posOffset>
                </wp:positionV>
                <wp:extent cx="2287010" cy="226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01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719" w:right="315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40" w:w="11920" w:orient="portrait"/>
          <w:pgMar w:bottom="280" w:top="3180" w:left="992" w:right="566" w:header="739" w:footer="0"/>
          <w:pgNumType w:start="3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p w:rsidR="00000000" w:rsidDel="00000000" w:rsidP="00000000" w:rsidRDefault="00000000" w:rsidRPr="00000000" w14:paraId="00000050">
      <w:pPr>
        <w:pStyle w:val="Heading1"/>
        <w:spacing w:before="4" w:lineRule="auto"/>
        <w:ind w:left="0" w:right="454" w:firstLine="0"/>
        <w:jc w:val="center"/>
        <w:rPr/>
      </w:pPr>
      <w:r w:rsidDel="00000000" w:rsidR="00000000" w:rsidRPr="00000000">
        <w:rPr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6"/>
          <w:tab w:val="left" w:leader="none" w:pos="9201"/>
        </w:tabs>
        <w:spacing w:after="0" w:before="0" w:line="360" w:lineRule="auto"/>
        <w:ind w:left="246" w:right="691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bolsista na Bolsa-Formação - Pronatec Empreender, AUTORIZO o uso de minha imagem e voz em todo e qualquer material de divulgação, seja vídeo, áudio ou impresso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6" w:right="706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é concedida a título gratuito, abrangendo o uso da imagem e voz em todo território nacional e no exterior, em todas as suas modalidades e, em destaque, das seguintes formas: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5"/>
        </w:tabs>
        <w:spacing w:after="0" w:before="0" w:line="240" w:lineRule="auto"/>
        <w:ind w:left="1355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Vídeo;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5"/>
        </w:tabs>
        <w:spacing w:after="0" w:before="147" w:line="240" w:lineRule="auto"/>
        <w:ind w:left="1355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das instituições;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5"/>
        </w:tabs>
        <w:spacing w:after="0" w:before="146" w:line="240" w:lineRule="auto"/>
        <w:ind w:left="1355" w:right="0" w:hanging="359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Programas de televisão, rádio, reportagens para jornais e revistas;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5"/>
        </w:tabs>
        <w:spacing w:after="0" w:before="147" w:line="240" w:lineRule="auto"/>
        <w:ind w:left="1355" w:right="0" w:hanging="359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Redes sociais (Facebook, Youtube, Instagram);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6"/>
        </w:tabs>
        <w:spacing w:after="0" w:before="146" w:line="240" w:lineRule="auto"/>
        <w:ind w:left="135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peças de comunicação, por período indeterminado.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46" w:right="709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 declaro que autorizo o uso acima descrito sem que nada haja a ser reclamado a título de direitos conexos à imagem ou a qualquer outro e assino a presente autorização.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3623"/>
        </w:tabs>
        <w:spacing w:after="0" w:before="1" w:line="240" w:lineRule="auto"/>
        <w:ind w:left="0" w:right="43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2154484</wp:posOffset>
                </wp:positionH>
                <wp:positionV relativeFrom="paragraph">
                  <wp:posOffset>166150</wp:posOffset>
                </wp:positionV>
                <wp:extent cx="2438775" cy="226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31563" y="3779365"/>
                          <a:ext cx="2428875" cy="1270"/>
                        </a:xfrm>
                        <a:custGeom>
                          <a:rect b="b" l="l" r="r" t="t"/>
                          <a:pathLst>
                            <a:path extrusionOk="0" h="120000"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2154484</wp:posOffset>
                </wp:positionH>
                <wp:positionV relativeFrom="paragraph">
                  <wp:posOffset>166150</wp:posOffset>
                </wp:positionV>
                <wp:extent cx="2438775" cy="226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77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2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3200" w:left="992" w:right="566" w:header="739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p w:rsidR="00000000" w:rsidDel="00000000" w:rsidP="00000000" w:rsidRDefault="00000000" w:rsidRPr="00000000" w14:paraId="00000065">
      <w:pPr>
        <w:pStyle w:val="Heading1"/>
        <w:spacing w:before="4" w:lineRule="auto"/>
        <w:ind w:left="2719" w:right="3173" w:firstLine="0"/>
        <w:jc w:val="center"/>
        <w:rPr/>
      </w:pPr>
      <w:r w:rsidDel="00000000" w:rsidR="00000000" w:rsidRPr="00000000">
        <w:rPr>
          <w:rtl w:val="0"/>
        </w:rPr>
        <w:t xml:space="preserve">DECLARAÇÃO DE NÃO ACÚMULO DE BOLSAS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4"/>
          <w:tab w:val="left" w:leader="none" w:pos="9565"/>
        </w:tabs>
        <w:spacing w:after="0" w:before="0" w:line="360" w:lineRule="auto"/>
        <w:ind w:left="141" w:right="58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sob as penas da lei que estou ciente que não é permitido o acúmulo de bolsas a discentes do IFRS, conforme previsto na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Resolução nº 052/CONSUP/IFRS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29 de outubro de 2024, não sendo considerado acúmulo de bolsa o recebimento de recursos provenientes da política de assistência estudantil que visem à permanência do discente na instituição com o objetivo de assegurar o cumprimento das etapas acadêmicas.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3623"/>
        </w:tabs>
        <w:spacing w:after="0" w:before="0" w:line="240" w:lineRule="auto"/>
        <w:ind w:left="0" w:right="43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2154484</wp:posOffset>
                </wp:positionH>
                <wp:positionV relativeFrom="paragraph">
                  <wp:posOffset>166531</wp:posOffset>
                </wp:positionV>
                <wp:extent cx="2438775" cy="226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31563" y="3779365"/>
                          <a:ext cx="2428875" cy="1270"/>
                        </a:xfrm>
                        <a:custGeom>
                          <a:rect b="b" l="l" r="r" t="t"/>
                          <a:pathLst>
                            <a:path extrusionOk="0" h="120000"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2154484</wp:posOffset>
                </wp:positionH>
                <wp:positionV relativeFrom="paragraph">
                  <wp:posOffset>166531</wp:posOffset>
                </wp:positionV>
                <wp:extent cx="2438775" cy="226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77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2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264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264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264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3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3200" w:left="992" w:right="566" w:header="73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0" distR="0">
          <wp:extent cx="516890" cy="5715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line="213.99999359999998" w:lineRule="auto"/>
      <w:ind w:right="256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7C">
    <w:pPr>
      <w:spacing w:before="9" w:lineRule="auto"/>
      <w:ind w:right="9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D">
    <w:pPr>
      <w:spacing w:before="12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E">
    <w:pPr>
      <w:spacing w:before="12" w:lineRule="auto"/>
      <w:ind w:right="30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Porto Alegre</w:t>
    </w:r>
  </w:p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3445935</wp:posOffset>
              </wp:positionH>
              <wp:positionV relativeFrom="page">
                <wp:posOffset>1849307</wp:posOffset>
              </wp:positionV>
              <wp:extent cx="697230" cy="2120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06910" y="3683480"/>
                        <a:ext cx="67818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ANEXO IV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3445935</wp:posOffset>
              </wp:positionH>
              <wp:positionV relativeFrom="page">
                <wp:posOffset>1849307</wp:posOffset>
              </wp:positionV>
              <wp:extent cx="697230" cy="2120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0" distR="0">
          <wp:extent cx="516890" cy="5715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line="213.99999359999998" w:lineRule="auto"/>
      <w:ind w:right="256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82">
    <w:pPr>
      <w:spacing w:before="9" w:lineRule="auto"/>
      <w:ind w:right="9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3">
    <w:pPr>
      <w:spacing w:before="12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84">
    <w:pPr>
      <w:spacing w:before="12" w:lineRule="auto"/>
      <w:ind w:right="300"/>
      <w:jc w:val="center"/>
      <w:rPr/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61" w:hanging="360.0000000000001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5"/>
      <w:numFmt w:val="lowerLetter"/>
      <w:lvlText w:val="%2)"/>
      <w:lvlJc w:val="left"/>
      <w:pPr>
        <w:ind w:left="1356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360" w:hanging="360"/>
      </w:pPr>
      <w:rPr/>
    </w:lvl>
    <w:lvl w:ilvl="3">
      <w:start w:val="0"/>
      <w:numFmt w:val="bullet"/>
      <w:lvlText w:val="•"/>
      <w:lvlJc w:val="left"/>
      <w:pPr>
        <w:ind w:left="3360" w:hanging="360"/>
      </w:pPr>
      <w:rPr/>
    </w:lvl>
    <w:lvl w:ilvl="4">
      <w:start w:val="0"/>
      <w:numFmt w:val="bullet"/>
      <w:lvlText w:val="•"/>
      <w:lvlJc w:val="left"/>
      <w:pPr>
        <w:ind w:left="4360" w:hanging="360"/>
      </w:pPr>
      <w:rPr/>
    </w:lvl>
    <w:lvl w:ilvl="5">
      <w:start w:val="0"/>
      <w:numFmt w:val="bullet"/>
      <w:lvlText w:val="•"/>
      <w:lvlJc w:val="left"/>
      <w:pPr>
        <w:ind w:left="5360" w:hanging="360"/>
      </w:pPr>
      <w:rPr/>
    </w:lvl>
    <w:lvl w:ilvl="6">
      <w:start w:val="0"/>
      <w:numFmt w:val="bullet"/>
      <w:lvlText w:val="•"/>
      <w:lvlJc w:val="left"/>
      <w:pPr>
        <w:ind w:left="6361" w:hanging="360"/>
      </w:pPr>
      <w:rPr/>
    </w:lvl>
    <w:lvl w:ilvl="7">
      <w:start w:val="0"/>
      <w:numFmt w:val="bullet"/>
      <w:lvlText w:val="•"/>
      <w:lvlJc w:val="left"/>
      <w:pPr>
        <w:ind w:left="7361" w:hanging="360"/>
      </w:pPr>
      <w:rPr/>
    </w:lvl>
    <w:lvl w:ilvl="8">
      <w:start w:val="0"/>
      <w:numFmt w:val="bullet"/>
      <w:lvlText w:val="•"/>
      <w:lvlJc w:val="left"/>
      <w:pPr>
        <w:ind w:left="836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1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frs.edu.br/documentos/resolucao-no-52-de-29-de-outubro-de-2024-aprova-as-normas-que-regulamentam-as-relacoes-entre-o-ifrs-e-as-fundacoes-de-apoio-autorizadas-pelo-mec-e-mcti/" TargetMode="Externa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Yhvmk+TPmV9fK1ta2Kxck3eWg==">CgMxLjA4AHIhMXJoQTNkdGFRbE9tUG9oUlVlcFhIcDRYdXhDd3JXNl9V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2026-04-30T00:00:00Z</vt:lpwstr>
  </property>
  <property fmtid="{D5CDD505-2E9C-101B-9397-08002B2CF9AE}" pid="4" name="LastSaved">
    <vt:lpwstr>2026-06-01T00:00:00Z</vt:lpwstr>
  </property>
  <property fmtid="{D5CDD505-2E9C-101B-9397-08002B2CF9AE}" pid="5" name="Producer">
    <vt:lpwstr>iText® 5.4.1 ©2000-2012 1T3XT BVBA (AGPL-version)</vt:lpwstr>
  </property>
</Properties>
</file>